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61" w:rsidRPr="00AE5461" w:rsidRDefault="00AE5461" w:rsidP="00AE5461">
      <w:pPr>
        <w:pStyle w:val="NormalWeb"/>
        <w:rPr>
          <w:rFonts w:ascii="Verdana" w:hAnsi="Verdana"/>
          <w:color w:val="000000"/>
          <w:sz w:val="22"/>
          <w:szCs w:val="17"/>
        </w:rPr>
      </w:pPr>
      <w:proofErr w:type="spellStart"/>
      <w:r w:rsidRPr="00AE5461">
        <w:rPr>
          <w:rFonts w:ascii="Verdana" w:hAnsi="Verdana"/>
          <w:color w:val="000000"/>
          <w:sz w:val="22"/>
          <w:szCs w:val="17"/>
        </w:rPr>
        <w:t>We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would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like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 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invite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 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 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Kaunas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University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Technology</w:t>
      </w:r>
      <w:r w:rsidRPr="00AE5461">
        <w:rPr>
          <w:rFonts w:ascii="Verdana" w:hAnsi="Verdana"/>
          <w:color w:val="000000"/>
          <w:sz w:val="22"/>
          <w:szCs w:val="17"/>
        </w:rPr>
        <w:t xml:space="preserve">,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faculty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 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Electrical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and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Electronics 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engineering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,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department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 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Automation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,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a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guest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lecturer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our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 </w:t>
      </w:r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 xml:space="preserve">International </w:t>
      </w:r>
      <w:proofErr w:type="spellStart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>Semester</w:t>
      </w:r>
      <w:proofErr w:type="spellEnd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>in</w:t>
      </w:r>
      <w:proofErr w:type="spellEnd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>Automation</w:t>
      </w:r>
      <w:proofErr w:type="spellEnd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>and</w:t>
      </w:r>
      <w:proofErr w:type="spellEnd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>Robotics</w:t>
      </w:r>
      <w:proofErr w:type="spellEnd"/>
      <w:r w:rsidRPr="00AE5461">
        <w:rPr>
          <w:rStyle w:val="Emphasis"/>
          <w:rFonts w:ascii="Verdana" w:hAnsi="Verdana"/>
          <w:b/>
          <w:bCs/>
          <w:color w:val="000000"/>
          <w:sz w:val="22"/>
          <w:szCs w:val="17"/>
        </w:rPr>
        <w:t xml:space="preserve"> – 2017/2018</w:t>
      </w:r>
      <w:r w:rsidRPr="00AE5461">
        <w:rPr>
          <w:rStyle w:val="Strong"/>
          <w:rFonts w:ascii="Verdana" w:hAnsi="Verdana"/>
          <w:color w:val="000000"/>
          <w:sz w:val="22"/>
          <w:szCs w:val="17"/>
        </w:rPr>
        <w:t>.</w:t>
      </w:r>
      <w:r w:rsidRPr="00AE5461">
        <w:rPr>
          <w:rFonts w:ascii="Verdana" w:hAnsi="Verdana"/>
          <w:color w:val="000000"/>
          <w:sz w:val="22"/>
          <w:szCs w:val="17"/>
        </w:rPr>
        <w:br/>
      </w:r>
      <w:r>
        <w:rPr>
          <w:rFonts w:ascii="Verdana" w:hAnsi="Verdana"/>
          <w:color w:val="000000"/>
          <w:sz w:val="22"/>
          <w:szCs w:val="17"/>
          <w:lang w:val="en-US"/>
        </w:rPr>
        <w:t>Below</w:t>
      </w:r>
      <w:bookmarkStart w:id="0" w:name="_GoBack"/>
      <w:bookmarkEnd w:id="0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will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find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list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sessions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 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together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with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program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description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for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spring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semester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.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may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choose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topic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lectures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from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list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and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suggest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date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which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would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like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speak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.</w:t>
      </w:r>
    </w:p>
    <w:p w:rsidR="00AE5461" w:rsidRPr="00AE5461" w:rsidRDefault="00AE5461" w:rsidP="00AE5461">
      <w:pPr>
        <w:pStyle w:val="NormalWeb"/>
        <w:rPr>
          <w:rFonts w:ascii="Verdana" w:hAnsi="Verdana"/>
          <w:color w:val="000000"/>
          <w:sz w:val="22"/>
          <w:szCs w:val="17"/>
        </w:rPr>
      </w:pPr>
      <w:proofErr w:type="spellStart"/>
      <w:r w:rsidRPr="00AE5461">
        <w:rPr>
          <w:rFonts w:ascii="Verdana" w:hAnsi="Verdana"/>
          <w:color w:val="000000"/>
          <w:sz w:val="22"/>
          <w:szCs w:val="17"/>
        </w:rPr>
        <w:t>Your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session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(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topic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be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chosen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from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given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list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)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will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be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scheduled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according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availability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.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audience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will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be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Lithuanian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students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mainly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,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with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possibility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invite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European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students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with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least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three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years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University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education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Automation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robotics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fields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.</w:t>
      </w:r>
      <w:r w:rsidRPr="00AE5461">
        <w:rPr>
          <w:rFonts w:ascii="Verdana" w:hAnsi="Verdana"/>
          <w:color w:val="000000"/>
          <w:sz w:val="22"/>
          <w:szCs w:val="17"/>
        </w:rPr>
        <w:br/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average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number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students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class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around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30-40.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maximum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duration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session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up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8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hours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,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however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average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session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takes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about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2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hours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.</w:t>
      </w:r>
      <w:r w:rsidRPr="00AE5461">
        <w:rPr>
          <w:rFonts w:ascii="Verdana" w:hAnsi="Verdana"/>
          <w:color w:val="000000"/>
          <w:sz w:val="22"/>
          <w:szCs w:val="17"/>
        </w:rPr>
        <w:br/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approach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should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be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related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chosen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topic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.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will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introduce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students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at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beginning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lecture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.</w:t>
      </w:r>
    </w:p>
    <w:p w:rsidR="00AE5461" w:rsidRPr="00AE5461" w:rsidRDefault="00AE5461" w:rsidP="00AE5461">
      <w:pPr>
        <w:pStyle w:val="NormalWeb"/>
        <w:rPr>
          <w:rFonts w:ascii="Verdana" w:hAnsi="Verdana"/>
          <w:color w:val="000000"/>
          <w:sz w:val="22"/>
          <w:szCs w:val="17"/>
        </w:rPr>
      </w:pPr>
      <w:proofErr w:type="spellStart"/>
      <w:r w:rsidRPr="00AE5461">
        <w:rPr>
          <w:rFonts w:ascii="Verdana" w:hAnsi="Verdana"/>
          <w:color w:val="000000"/>
          <w:sz w:val="22"/>
          <w:szCs w:val="17"/>
        </w:rPr>
        <w:t>Accompanying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teaching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and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non-teaching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activities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may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be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scheduled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after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completion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work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programme.</w:t>
      </w:r>
    </w:p>
    <w:p w:rsidR="00AE5461" w:rsidRPr="00AE5461" w:rsidRDefault="00AE5461" w:rsidP="00AE5461">
      <w:pPr>
        <w:pStyle w:val="NormalWeb"/>
        <w:rPr>
          <w:rFonts w:ascii="Verdana" w:hAnsi="Verdana"/>
          <w:color w:val="000000"/>
          <w:sz w:val="22"/>
          <w:szCs w:val="17"/>
        </w:rPr>
      </w:pPr>
      <w:proofErr w:type="spellStart"/>
      <w:r w:rsidRPr="00AE5461">
        <w:rPr>
          <w:rFonts w:ascii="Verdana" w:hAnsi="Verdana"/>
          <w:color w:val="000000"/>
          <w:sz w:val="22"/>
          <w:szCs w:val="17"/>
        </w:rPr>
        <w:t>Participants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from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EU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countries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are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expected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obtain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STA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mobility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grants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from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their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home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Institutions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cover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their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travel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,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accommodation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and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living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expenses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.</w:t>
      </w:r>
    </w:p>
    <w:p w:rsidR="00AE5461" w:rsidRPr="00AE5461" w:rsidRDefault="00AE5461" w:rsidP="00AE5461">
      <w:pPr>
        <w:pStyle w:val="NormalWeb"/>
        <w:rPr>
          <w:rFonts w:ascii="Verdana" w:hAnsi="Verdana"/>
          <w:color w:val="000000"/>
          <w:sz w:val="22"/>
          <w:szCs w:val="17"/>
        </w:rPr>
      </w:pPr>
      <w:r w:rsidRPr="00AE5461">
        <w:rPr>
          <w:rFonts w:ascii="Verdana" w:hAnsi="Verdana"/>
          <w:color w:val="000000"/>
          <w:sz w:val="22"/>
          <w:szCs w:val="17"/>
        </w:rPr>
        <w:t xml:space="preserve">Help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finding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accommodation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and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a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courtesy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lunch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will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be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provided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by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the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organizers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of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International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Semester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.</w:t>
      </w:r>
    </w:p>
    <w:p w:rsidR="00AE5461" w:rsidRPr="00AE5461" w:rsidRDefault="00AE5461" w:rsidP="00AE5461">
      <w:pPr>
        <w:pStyle w:val="NormalWeb"/>
        <w:rPr>
          <w:rFonts w:ascii="Verdana" w:hAnsi="Verdana"/>
          <w:color w:val="000000"/>
          <w:sz w:val="22"/>
          <w:szCs w:val="17"/>
        </w:rPr>
      </w:pPr>
      <w:proofErr w:type="spellStart"/>
      <w:r w:rsidRPr="00AE5461">
        <w:rPr>
          <w:rFonts w:ascii="Verdana" w:hAnsi="Verdana"/>
          <w:color w:val="000000"/>
          <w:sz w:val="22"/>
          <w:szCs w:val="17"/>
        </w:rPr>
        <w:t>Looking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forward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to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hearing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from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you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!</w:t>
      </w:r>
    </w:p>
    <w:p w:rsidR="00AE5461" w:rsidRPr="00AE5461" w:rsidRDefault="00AE5461" w:rsidP="00AE5461">
      <w:pPr>
        <w:pStyle w:val="NormalWeb"/>
        <w:rPr>
          <w:rFonts w:ascii="Verdana" w:hAnsi="Verdana"/>
          <w:color w:val="000000"/>
          <w:sz w:val="22"/>
          <w:szCs w:val="17"/>
        </w:rPr>
      </w:pP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Virginijus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Baranauskas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- </w:t>
      </w:r>
      <w:r w:rsidRPr="00AE5461">
        <w:rPr>
          <w:rFonts w:ascii="Verdana" w:hAnsi="Verdana"/>
          <w:color w:val="000000"/>
          <w:sz w:val="22"/>
          <w:szCs w:val="17"/>
        </w:rPr>
        <w:t xml:space="preserve">ISAR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Course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Coordinatoр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: </w:t>
      </w:r>
      <w:hyperlink r:id="rId8" w:history="1">
        <w:r w:rsidRPr="00AE5461">
          <w:rPr>
            <w:rStyle w:val="Hyperlink"/>
            <w:rFonts w:ascii="Verdana" w:hAnsi="Verdana"/>
            <w:sz w:val="22"/>
            <w:szCs w:val="17"/>
          </w:rPr>
          <w:t>baranauskas@ktu.lt</w:t>
        </w:r>
      </w:hyperlink>
    </w:p>
    <w:p w:rsidR="00AE5461" w:rsidRPr="00AE5461" w:rsidRDefault="00AE5461" w:rsidP="00AE5461">
      <w:pPr>
        <w:pStyle w:val="NormalWeb"/>
        <w:rPr>
          <w:rFonts w:ascii="Verdana" w:hAnsi="Verdana"/>
          <w:color w:val="000000"/>
          <w:sz w:val="22"/>
          <w:szCs w:val="17"/>
        </w:rPr>
      </w:pP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Gintarė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</w:t>
      </w:r>
      <w:proofErr w:type="spellStart"/>
      <w:r w:rsidRPr="00AE5461">
        <w:rPr>
          <w:rStyle w:val="Strong"/>
          <w:rFonts w:ascii="Verdana" w:hAnsi="Verdana"/>
          <w:color w:val="000000"/>
          <w:sz w:val="22"/>
          <w:szCs w:val="17"/>
        </w:rPr>
        <w:t>Vilbikienė</w:t>
      </w:r>
      <w:proofErr w:type="spellEnd"/>
      <w:r w:rsidRPr="00AE5461">
        <w:rPr>
          <w:rStyle w:val="Strong"/>
          <w:rFonts w:ascii="Verdana" w:hAnsi="Verdana"/>
          <w:color w:val="000000"/>
          <w:sz w:val="22"/>
          <w:szCs w:val="17"/>
        </w:rPr>
        <w:t xml:space="preserve"> - 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Institutional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 xml:space="preserve"> ERASMUS+ </w:t>
      </w:r>
      <w:proofErr w:type="spellStart"/>
      <w:r w:rsidRPr="00AE5461">
        <w:rPr>
          <w:rFonts w:ascii="Verdana" w:hAnsi="Verdana"/>
          <w:color w:val="000000"/>
          <w:sz w:val="22"/>
          <w:szCs w:val="17"/>
        </w:rPr>
        <w:t>coordinator</w:t>
      </w:r>
      <w:proofErr w:type="spellEnd"/>
      <w:r w:rsidRPr="00AE5461">
        <w:rPr>
          <w:rFonts w:ascii="Verdana" w:hAnsi="Verdana"/>
          <w:color w:val="000000"/>
          <w:sz w:val="22"/>
          <w:szCs w:val="17"/>
        </w:rPr>
        <w:t>: </w:t>
      </w:r>
      <w:hyperlink r:id="rId9" w:history="1">
        <w:r w:rsidRPr="00AE5461">
          <w:rPr>
            <w:rStyle w:val="Hyperlink"/>
            <w:rFonts w:ascii="Verdana" w:hAnsi="Verdana"/>
            <w:sz w:val="22"/>
            <w:szCs w:val="17"/>
          </w:rPr>
          <w:t>vilbikiene@ktu.lt</w:t>
        </w:r>
      </w:hyperlink>
      <w:r w:rsidRPr="00AE5461">
        <w:rPr>
          <w:rFonts w:ascii="Verdana" w:hAnsi="Verdana"/>
          <w:color w:val="000000"/>
          <w:sz w:val="22"/>
          <w:szCs w:val="17"/>
        </w:rPr>
        <w:t> </w:t>
      </w: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AE5461" w:rsidRDefault="00AE5461" w:rsidP="00745538">
      <w:pPr>
        <w:rPr>
          <w:rFonts w:ascii="Arial" w:hAnsi="Arial" w:cs="Arial"/>
          <w:b/>
          <w:color w:val="000000"/>
          <w:lang w:val="en-GB"/>
        </w:rPr>
      </w:pPr>
    </w:p>
    <w:p w:rsidR="00745538" w:rsidRPr="0031141C" w:rsidRDefault="00745538" w:rsidP="00745538">
      <w:pPr>
        <w:rPr>
          <w:rFonts w:ascii="Arial" w:hAnsi="Arial" w:cs="Arial"/>
          <w:b/>
          <w:color w:val="000000"/>
          <w:lang w:val="en-GB"/>
        </w:rPr>
      </w:pPr>
      <w:r w:rsidRPr="0031141C">
        <w:rPr>
          <w:rFonts w:ascii="Arial" w:hAnsi="Arial" w:cs="Arial"/>
          <w:b/>
          <w:color w:val="000000"/>
          <w:lang w:val="en-GB"/>
        </w:rPr>
        <w:lastRenderedPageBreak/>
        <w:t>P</w:t>
      </w:r>
      <w:r w:rsidR="003B2A53">
        <w:rPr>
          <w:rFonts w:ascii="Arial" w:hAnsi="Arial" w:cs="Arial"/>
          <w:b/>
          <w:color w:val="000000"/>
          <w:lang w:val="en-GB"/>
        </w:rPr>
        <w:t xml:space="preserve">LANNING OF SESSIONS – </w:t>
      </w:r>
      <w:r w:rsidR="0060137E">
        <w:rPr>
          <w:rFonts w:ascii="Arial" w:hAnsi="Arial" w:cs="Arial"/>
          <w:b/>
          <w:color w:val="000000"/>
          <w:lang w:val="en-GB"/>
        </w:rPr>
        <w:t>Spring</w:t>
      </w:r>
      <w:r w:rsidR="00B21540">
        <w:rPr>
          <w:rFonts w:ascii="Arial" w:hAnsi="Arial" w:cs="Arial"/>
          <w:b/>
          <w:color w:val="000000"/>
          <w:lang w:val="en-GB"/>
        </w:rPr>
        <w:t xml:space="preserve"> </w:t>
      </w:r>
      <w:r w:rsidR="003B2A53">
        <w:rPr>
          <w:rFonts w:ascii="Arial" w:hAnsi="Arial" w:cs="Arial"/>
          <w:b/>
          <w:color w:val="000000"/>
          <w:lang w:val="en-GB"/>
        </w:rPr>
        <w:t xml:space="preserve">Semester </w:t>
      </w:r>
      <w:r w:rsidR="00B21540">
        <w:rPr>
          <w:rFonts w:ascii="Arial" w:hAnsi="Arial" w:cs="Arial"/>
          <w:b/>
          <w:color w:val="000000"/>
          <w:lang w:val="en-GB"/>
        </w:rPr>
        <w:t>of 2017-2018</w:t>
      </w:r>
    </w:p>
    <w:p w:rsidR="0031141C" w:rsidRDefault="0031141C" w:rsidP="00745538">
      <w:pPr>
        <w:rPr>
          <w:rFonts w:ascii="Arial" w:hAnsi="Arial" w:cs="Arial"/>
          <w:b/>
          <w:color w:val="000000"/>
          <w:lang w:val="en-GB"/>
        </w:rPr>
      </w:pPr>
    </w:p>
    <w:p w:rsidR="00B722BF" w:rsidRDefault="00B722BF" w:rsidP="00B722BF">
      <w:pPr>
        <w:rPr>
          <w:rFonts w:ascii="Arial" w:hAnsi="Arial" w:cs="Arial"/>
          <w:b/>
          <w:color w:val="000000"/>
          <w:lang w:val="en-GB"/>
        </w:rPr>
      </w:pPr>
    </w:p>
    <w:p w:rsidR="00B722BF" w:rsidRDefault="00B722BF" w:rsidP="00B722BF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Topics: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74"/>
      </w:tblGrid>
      <w:tr w:rsidR="00B722BF" w:rsidRPr="00D24F5F" w:rsidTr="00CA71B1">
        <w:trPr>
          <w:cantSplit/>
          <w:jc w:val="center"/>
        </w:trPr>
        <w:tc>
          <w:tcPr>
            <w:tcW w:w="7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B722BF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</w:rPr>
              <w:t xml:space="preserve">PLC </w:t>
            </w:r>
            <w:proofErr w:type="spellStart"/>
            <w:r>
              <w:rPr>
                <w:rFonts w:ascii="Arial Narrow" w:hAnsi="Arial Narrow" w:cs="Arial"/>
                <w:b/>
              </w:rPr>
              <w:t>programming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B722BF" w:rsidTr="00CA71B1">
        <w:trPr>
          <w:cantSplit/>
          <w:jc w:val="center"/>
        </w:trPr>
        <w:tc>
          <w:tcPr>
            <w:tcW w:w="7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B722BF" w:rsidRDefault="00B722BF" w:rsidP="00CA71B1">
            <w:pPr>
              <w:jc w:val="center"/>
            </w:pPr>
            <w:r>
              <w:rPr>
                <w:rFonts w:ascii="Arial Narrow" w:hAnsi="Arial Narrow" w:cs="Arial"/>
                <w:b/>
              </w:rPr>
              <w:t>Robot control</w:t>
            </w:r>
          </w:p>
        </w:tc>
      </w:tr>
      <w:tr w:rsidR="00B722BF" w:rsidTr="00CA71B1">
        <w:trPr>
          <w:cantSplit/>
          <w:jc w:val="center"/>
        </w:trPr>
        <w:tc>
          <w:tcPr>
            <w:tcW w:w="75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B722BF" w:rsidRDefault="00B722BF" w:rsidP="00CA71B1">
            <w:pPr>
              <w:jc w:val="center"/>
            </w:pPr>
            <w:proofErr w:type="spellStart"/>
            <w:r>
              <w:rPr>
                <w:rFonts w:ascii="Arial Narrow" w:hAnsi="Arial Narrow"/>
                <w:b/>
              </w:rPr>
              <w:t>Mechatronic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systems</w:t>
            </w:r>
            <w:proofErr w:type="spellEnd"/>
          </w:p>
        </w:tc>
      </w:tr>
      <w:tr w:rsidR="00B722BF" w:rsidTr="00CA71B1">
        <w:trPr>
          <w:cantSplit/>
          <w:jc w:val="center"/>
        </w:trPr>
        <w:tc>
          <w:tcPr>
            <w:tcW w:w="7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B722BF" w:rsidRDefault="00B722BF" w:rsidP="00CA71B1">
            <w:pPr>
              <w:jc w:val="center"/>
            </w:pPr>
            <w:proofErr w:type="spellStart"/>
            <w:r>
              <w:rPr>
                <w:rFonts w:ascii="Arial Narrow" w:hAnsi="Arial Narrow"/>
                <w:b/>
              </w:rPr>
              <w:t>Discrete</w:t>
            </w:r>
            <w:proofErr w:type="spellEnd"/>
            <w:r>
              <w:rPr>
                <w:rFonts w:ascii="Arial Narrow" w:hAnsi="Arial Narrow"/>
                <w:b/>
              </w:rPr>
              <w:t xml:space="preserve"> and </w:t>
            </w:r>
            <w:proofErr w:type="spellStart"/>
            <w:r>
              <w:rPr>
                <w:rFonts w:ascii="Arial Narrow" w:hAnsi="Arial Narrow"/>
                <w:b/>
              </w:rPr>
              <w:t>nonlinear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systems</w:t>
            </w:r>
            <w:proofErr w:type="spellEnd"/>
          </w:p>
        </w:tc>
      </w:tr>
      <w:tr w:rsidR="00B722BF" w:rsidTr="00CA71B1">
        <w:trPr>
          <w:cantSplit/>
          <w:jc w:val="center"/>
        </w:trPr>
        <w:tc>
          <w:tcPr>
            <w:tcW w:w="7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Default="00B722BF" w:rsidP="00CA71B1">
            <w:pPr>
              <w:jc w:val="center"/>
            </w:pPr>
            <w:r>
              <w:rPr>
                <w:rFonts w:ascii="Arial Narrow" w:hAnsi="Arial Narrow" w:cs="Arial"/>
                <w:b/>
              </w:rPr>
              <w:t xml:space="preserve">Artificial </w:t>
            </w:r>
            <w:proofErr w:type="spellStart"/>
            <w:r>
              <w:rPr>
                <w:rFonts w:ascii="Arial Narrow" w:hAnsi="Arial Narrow" w:cs="Arial"/>
                <w:b/>
              </w:rPr>
              <w:t>intelligence</w:t>
            </w:r>
            <w:proofErr w:type="spellEnd"/>
          </w:p>
        </w:tc>
      </w:tr>
    </w:tbl>
    <w:p w:rsidR="00745538" w:rsidRDefault="00745538" w:rsidP="00745538">
      <w:pPr>
        <w:rPr>
          <w:lang w:val="en-GB"/>
        </w:rPr>
      </w:pPr>
    </w:p>
    <w:p w:rsidR="0031141C" w:rsidRDefault="0031141C" w:rsidP="00745538">
      <w:pPr>
        <w:rPr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1202"/>
        <w:gridCol w:w="2632"/>
        <w:gridCol w:w="7574"/>
        <w:gridCol w:w="3768"/>
      </w:tblGrid>
      <w:tr w:rsidR="00745538" w:rsidRPr="00F74245" w:rsidTr="0086317D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/>
          </w:tcPr>
          <w:p w:rsidR="00B21540" w:rsidRDefault="00B21540" w:rsidP="0031141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40"/>
                <w:szCs w:val="40"/>
              </w:rPr>
            </w:pPr>
            <w:r w:rsidRPr="00B21540">
              <w:rPr>
                <w:rFonts w:ascii="Arial" w:hAnsi="Arial" w:cs="Arial"/>
                <w:b/>
                <w:bCs/>
                <w:i/>
                <w:iCs/>
                <w:color w:val="FFFFFF"/>
                <w:sz w:val="40"/>
                <w:szCs w:val="40"/>
              </w:rPr>
              <w:t xml:space="preserve">International </w:t>
            </w:r>
            <w:proofErr w:type="spellStart"/>
            <w:r w:rsidRPr="00B21540">
              <w:rPr>
                <w:rFonts w:ascii="Arial" w:hAnsi="Arial" w:cs="Arial"/>
                <w:b/>
                <w:bCs/>
                <w:i/>
                <w:iCs/>
                <w:color w:val="FFFFFF"/>
                <w:sz w:val="40"/>
                <w:szCs w:val="40"/>
              </w:rPr>
              <w:t>Semester</w:t>
            </w:r>
            <w:proofErr w:type="spellEnd"/>
            <w:r w:rsidRPr="00B21540">
              <w:rPr>
                <w:rFonts w:ascii="Arial" w:hAnsi="Arial" w:cs="Arial"/>
                <w:b/>
                <w:bCs/>
                <w:i/>
                <w:iCs/>
                <w:color w:val="FFFFFF"/>
                <w:sz w:val="40"/>
                <w:szCs w:val="40"/>
              </w:rPr>
              <w:t xml:space="preserve"> in </w:t>
            </w:r>
            <w:proofErr w:type="spellStart"/>
            <w:r w:rsidRPr="00B21540">
              <w:rPr>
                <w:rFonts w:ascii="Arial" w:hAnsi="Arial" w:cs="Arial"/>
                <w:b/>
                <w:bCs/>
                <w:i/>
                <w:iCs/>
                <w:color w:val="FFFFFF"/>
                <w:sz w:val="40"/>
                <w:szCs w:val="40"/>
              </w:rPr>
              <w:t>Automation</w:t>
            </w:r>
            <w:proofErr w:type="spellEnd"/>
            <w:r w:rsidRPr="00B21540">
              <w:rPr>
                <w:rFonts w:ascii="Arial" w:hAnsi="Arial" w:cs="Arial"/>
                <w:b/>
                <w:bCs/>
                <w:i/>
                <w:iCs/>
                <w:color w:val="FFFFFF"/>
                <w:sz w:val="40"/>
                <w:szCs w:val="40"/>
              </w:rPr>
              <w:t xml:space="preserve"> and </w:t>
            </w:r>
            <w:proofErr w:type="spellStart"/>
            <w:r w:rsidRPr="00B21540">
              <w:rPr>
                <w:rFonts w:ascii="Arial" w:hAnsi="Arial" w:cs="Arial"/>
                <w:b/>
                <w:bCs/>
                <w:i/>
                <w:iCs/>
                <w:color w:val="FFFFFF"/>
                <w:sz w:val="40"/>
                <w:szCs w:val="40"/>
              </w:rPr>
              <w:t>Robotics</w:t>
            </w:r>
            <w:proofErr w:type="spellEnd"/>
            <w:r w:rsidRPr="00B21540">
              <w:rPr>
                <w:rFonts w:ascii="Arial" w:hAnsi="Arial" w:cs="Arial"/>
                <w:b/>
                <w:bCs/>
                <w:i/>
                <w:iCs/>
                <w:color w:val="FFFFFF"/>
                <w:sz w:val="40"/>
                <w:szCs w:val="40"/>
              </w:rPr>
              <w:t xml:space="preserve"> </w:t>
            </w:r>
          </w:p>
          <w:p w:rsidR="00745538" w:rsidRPr="009265C4" w:rsidRDefault="00745538" w:rsidP="0031141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45538" w:rsidRPr="00D24F5F" w:rsidRDefault="00745538" w:rsidP="0031141C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B07524" w:rsidRPr="00D24F5F" w:rsidTr="0086317D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07524" w:rsidRPr="00D24F5F" w:rsidRDefault="00B07524" w:rsidP="00B07524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B07524" w:rsidRPr="00D24F5F" w:rsidRDefault="00B07524" w:rsidP="00B07524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Date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E6E6E6"/>
          </w:tcPr>
          <w:p w:rsidR="00B07524" w:rsidRPr="00D24F5F" w:rsidRDefault="00B07524" w:rsidP="00B07524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Professor</w:t>
            </w:r>
          </w:p>
        </w:tc>
        <w:tc>
          <w:tcPr>
            <w:tcW w:w="7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B07524" w:rsidRPr="00D24F5F" w:rsidRDefault="00B07524" w:rsidP="00B07524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topic</w:t>
            </w: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B07524" w:rsidRPr="00D24F5F" w:rsidRDefault="00B07524" w:rsidP="00B07524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Institution</w:t>
            </w:r>
          </w:p>
        </w:tc>
      </w:tr>
      <w:tr w:rsidR="005D0D82" w:rsidRPr="00AF6D0B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</w:rPr>
            </w:pPr>
            <w:r w:rsidRPr="00D24F5F">
              <w:rPr>
                <w:rFonts w:ascii="Arial Narrow" w:hAnsi="Arial Narrow" w:cs="Arial"/>
                <w:b/>
              </w:rPr>
              <w:t xml:space="preserve">1 </w:t>
            </w:r>
          </w:p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2018.02.05</w:t>
            </w:r>
          </w:p>
          <w:p w:rsidR="005D0D82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2018.02.09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5D0D82" w:rsidRDefault="005D0D82" w:rsidP="005D0D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5D0D82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4F5F">
              <w:rPr>
                <w:rFonts w:ascii="Arial Narrow" w:hAnsi="Arial Narrow" w:cs="Arial"/>
                <w:b/>
                <w:lang w:val="en-US"/>
              </w:rPr>
              <w:t>2</w:t>
            </w:r>
          </w:p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2018.02.12</w:t>
            </w:r>
          </w:p>
          <w:p w:rsidR="005D0D82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2018.02.16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5D0D82" w:rsidRDefault="005D0D82" w:rsidP="005D0D82">
            <w:pPr>
              <w:jc w:val="center"/>
              <w:rPr>
                <w:rFonts w:ascii="Arial Narrow" w:hAnsi="Arial Narrow" w:cstheme="minorBidi"/>
                <w:lang w:val="lt-LT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5D0D82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4F5F">
              <w:rPr>
                <w:rFonts w:ascii="Arial Narrow" w:hAnsi="Arial Narrow" w:cs="Arial"/>
                <w:b/>
                <w:lang w:val="en-US"/>
              </w:rPr>
              <w:t>3</w:t>
            </w:r>
          </w:p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2018.02.19</w:t>
            </w:r>
          </w:p>
          <w:p w:rsidR="005D0D82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2018.02.23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5D0D82" w:rsidRPr="00D24F5F" w:rsidRDefault="005D0D82" w:rsidP="005D0D8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5D0D82" w:rsidRDefault="005D0D82" w:rsidP="005D0D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99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D0D82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</w:rPr>
            </w:pPr>
            <w:r w:rsidRPr="00D24F5F">
              <w:rPr>
                <w:rFonts w:ascii="Arial Narrow" w:hAnsi="Arial Narrow" w:cs="Arial"/>
                <w:b/>
              </w:rPr>
              <w:t xml:space="preserve">4 </w:t>
            </w:r>
          </w:p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2018.02.26</w:t>
            </w:r>
          </w:p>
          <w:p w:rsidR="005D0D82" w:rsidRPr="00D24F5F" w:rsidRDefault="0086317D" w:rsidP="008631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2018.03.02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5D0D82" w:rsidRDefault="005D0D82" w:rsidP="005D0D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5D0D82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D24F5F">
              <w:rPr>
                <w:rFonts w:ascii="Arial Narrow" w:hAnsi="Arial Narrow" w:cs="Arial"/>
                <w:b/>
                <w:lang w:val="en-US"/>
              </w:rPr>
              <w:t xml:space="preserve">5 </w:t>
            </w:r>
          </w:p>
          <w:p w:rsidR="005D0D82" w:rsidRPr="00D24F5F" w:rsidRDefault="005D0D82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2018.03.05</w:t>
            </w:r>
          </w:p>
          <w:p w:rsidR="005D0D82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2018.03.09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5D0D82" w:rsidRDefault="005D0D82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D0D82" w:rsidRPr="00D24F5F" w:rsidRDefault="005D0D82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2018.03.12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2018.03.16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7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2018.03.19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2018.03.23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2018.03.26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2018.03.30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lastRenderedPageBreak/>
              <w:t>9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2018.04.09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2018.04.13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2018.04.16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2018.04.20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11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2018.04.23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2018.04.27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2018.04.30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2018.05.04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13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2018.05.07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2018.05.11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B722BF" w:rsidRPr="00D24F5F" w:rsidTr="0086317D">
        <w:trPr>
          <w:cantSplit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</w:tcPr>
          <w:p w:rsidR="00B722BF" w:rsidRPr="00D24F5F" w:rsidRDefault="00B722BF" w:rsidP="005D0D82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14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6317D" w:rsidRDefault="0086317D" w:rsidP="0086317D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2018.05.14</w:t>
            </w:r>
          </w:p>
          <w:p w:rsidR="00B722BF" w:rsidRPr="00D24F5F" w:rsidRDefault="0086317D" w:rsidP="0086317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2018.05.18</w:t>
            </w:r>
          </w:p>
        </w:tc>
        <w:tc>
          <w:tcPr>
            <w:tcW w:w="2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7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722BF" w:rsidRDefault="00B722BF" w:rsidP="005D0D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B722BF" w:rsidRPr="00D24F5F" w:rsidRDefault="00B722BF" w:rsidP="005D0D82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</w:tbl>
    <w:p w:rsidR="00EC57AD" w:rsidRPr="006079E4" w:rsidRDefault="00EC57AD" w:rsidP="0060137E">
      <w:pPr>
        <w:pStyle w:val="Heading4"/>
        <w:rPr>
          <w:lang w:val="en-US"/>
        </w:rPr>
      </w:pPr>
    </w:p>
    <w:sectPr w:rsidR="00EC57AD" w:rsidRPr="006079E4" w:rsidSect="006F7789">
      <w:headerReference w:type="default" r:id="rId10"/>
      <w:footerReference w:type="default" r:id="rId11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84" w:rsidRDefault="00843884" w:rsidP="009265C4">
      <w:r>
        <w:separator/>
      </w:r>
    </w:p>
  </w:endnote>
  <w:endnote w:type="continuationSeparator" w:id="0">
    <w:p w:rsidR="00843884" w:rsidRDefault="00843884" w:rsidP="009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C" w:rsidRPr="00154763" w:rsidRDefault="0031141C" w:rsidP="005E1058">
    <w:pPr>
      <w:pStyle w:val="Footer"/>
      <w:jc w:val="center"/>
      <w:rPr>
        <w:rFonts w:ascii="Arial" w:hAnsi="Arial" w:cs="Arial"/>
        <w:b/>
        <w:sz w:val="20"/>
        <w:szCs w:val="20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84" w:rsidRDefault="00843884" w:rsidP="009265C4">
      <w:r>
        <w:separator/>
      </w:r>
    </w:p>
  </w:footnote>
  <w:footnote w:type="continuationSeparator" w:id="0">
    <w:p w:rsidR="00843884" w:rsidRDefault="00843884" w:rsidP="0092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C" w:rsidRDefault="0031141C" w:rsidP="009265C4">
    <w:pPr>
      <w:pStyle w:val="Header"/>
    </w:pPr>
  </w:p>
  <w:p w:rsidR="0031141C" w:rsidRPr="009265C4" w:rsidRDefault="0031141C" w:rsidP="00926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2AAD"/>
    <w:multiLevelType w:val="hybridMultilevel"/>
    <w:tmpl w:val="42E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38"/>
    <w:rsid w:val="00033BE5"/>
    <w:rsid w:val="000D6888"/>
    <w:rsid w:val="00122674"/>
    <w:rsid w:val="00154763"/>
    <w:rsid w:val="001B6E96"/>
    <w:rsid w:val="0022502A"/>
    <w:rsid w:val="00272358"/>
    <w:rsid w:val="00283070"/>
    <w:rsid w:val="002A39DE"/>
    <w:rsid w:val="0031141C"/>
    <w:rsid w:val="003B2A53"/>
    <w:rsid w:val="004647D8"/>
    <w:rsid w:val="005D0D82"/>
    <w:rsid w:val="005E1058"/>
    <w:rsid w:val="0060137E"/>
    <w:rsid w:val="006079E4"/>
    <w:rsid w:val="00665CEB"/>
    <w:rsid w:val="006D5C92"/>
    <w:rsid w:val="006F7789"/>
    <w:rsid w:val="00745538"/>
    <w:rsid w:val="00843884"/>
    <w:rsid w:val="0086317D"/>
    <w:rsid w:val="00891B14"/>
    <w:rsid w:val="008D72A3"/>
    <w:rsid w:val="00906C02"/>
    <w:rsid w:val="009265C4"/>
    <w:rsid w:val="00AB0BEC"/>
    <w:rsid w:val="00AE5461"/>
    <w:rsid w:val="00AF6D0B"/>
    <w:rsid w:val="00B07524"/>
    <w:rsid w:val="00B21540"/>
    <w:rsid w:val="00B722BF"/>
    <w:rsid w:val="00BE5F07"/>
    <w:rsid w:val="00EC57AD"/>
    <w:rsid w:val="00F104A5"/>
    <w:rsid w:val="00F74245"/>
    <w:rsid w:val="00F81B4C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BC28-1E42-44F6-8B53-CBC922A0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3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3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9E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9E4"/>
    <w:rPr>
      <w:rFonts w:ascii="Consolas" w:eastAsia="Times New Roman" w:hAnsi="Consolas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B07524"/>
    <w:pPr>
      <w:ind w:left="720"/>
    </w:pPr>
    <w:rPr>
      <w:rFonts w:ascii="Calibri" w:eastAsia="Calibri" w:hAnsi="Calibri"/>
      <w:sz w:val="22"/>
      <w:szCs w:val="22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6013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6013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6013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60137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5461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22"/>
    <w:qFormat/>
    <w:rsid w:val="00AE5461"/>
    <w:rPr>
      <w:b/>
      <w:bCs/>
    </w:rPr>
  </w:style>
  <w:style w:type="character" w:styleId="Emphasis">
    <w:name w:val="Emphasis"/>
    <w:basedOn w:val="DefaultParagraphFont"/>
    <w:uiPriority w:val="20"/>
    <w:qFormat/>
    <w:rsid w:val="00AE54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jus.baranauskas@ktu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ntare.vilbikiene@ktu.l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FD55-1219-4CD3-8FB6-3F6C1392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vcastell</dc:creator>
  <cp:lastModifiedBy>nbu</cp:lastModifiedBy>
  <cp:revision>9</cp:revision>
  <dcterms:created xsi:type="dcterms:W3CDTF">2017-10-24T13:44:00Z</dcterms:created>
  <dcterms:modified xsi:type="dcterms:W3CDTF">2017-12-18T14:46:00Z</dcterms:modified>
</cp:coreProperties>
</file>